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96360C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96360C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8F30934" w14:textId="282B0255" w:rsidR="00065620" w:rsidRPr="00065620" w:rsidRDefault="00065620" w:rsidP="00065620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06562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safe storage of grain</w:t>
            </w:r>
          </w:p>
          <w:p w14:paraId="46480D69" w14:textId="4421421F" w:rsidR="0092630E" w:rsidRPr="0092630E" w:rsidRDefault="00065620" w:rsidP="000656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562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targeted farmers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96360C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  <w:bookmarkStart w:id="0" w:name="_GoBack"/>
            <w:bookmarkEnd w:id="0"/>
          </w:p>
          <w:p w14:paraId="02C74546" w14:textId="40FAD65B" w:rsidR="0092630E" w:rsidRPr="00065620" w:rsidRDefault="00065620" w:rsidP="0096360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5620">
              <w:rPr>
                <w:rFonts w:ascii="Arial" w:hAnsi="Arial" w:cs="Arial"/>
                <w:sz w:val="20"/>
                <w:szCs w:val="20"/>
                <w:lang w:val="en-GB"/>
              </w:rPr>
              <w:t>Targeted farmers store their harvested grain in bags</w:t>
            </w:r>
            <w:r w:rsidR="00C37781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  <w:r w:rsidRPr="00065620">
              <w:rPr>
                <w:rFonts w:ascii="Arial" w:hAnsi="Arial" w:cs="Arial"/>
                <w:sz w:val="20"/>
                <w:szCs w:val="20"/>
                <w:lang w:val="en-GB"/>
              </w:rPr>
              <w:t xml:space="preserve"> off the ground and not touching any walls.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E7D8637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Pr="00065620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</w:t>
            </w:r>
            <w:r w:rsidR="00065620" w:rsidRPr="00065620">
              <w:rPr>
                <w:rFonts w:ascii="Arial" w:hAnsi="Arial" w:cs="Arial"/>
                <w:sz w:val="20"/>
                <w:szCs w:val="20"/>
                <w:lang w:val="en-GB"/>
              </w:rPr>
              <w:t xml:space="preserve">things farmers </w:t>
            </w:r>
            <w:r w:rsidR="00893923">
              <w:rPr>
                <w:rFonts w:ascii="Arial" w:hAnsi="Arial" w:cs="Arial"/>
                <w:sz w:val="20"/>
                <w:szCs w:val="20"/>
                <w:lang w:val="en-GB"/>
              </w:rPr>
              <w:t>do</w:t>
            </w:r>
            <w:r w:rsidR="00065620" w:rsidRPr="00065620">
              <w:rPr>
                <w:rFonts w:ascii="Arial" w:hAnsi="Arial" w:cs="Arial"/>
                <w:sz w:val="20"/>
                <w:szCs w:val="20"/>
                <w:lang w:val="en-GB"/>
              </w:rPr>
              <w:t xml:space="preserve"> improve their yield. </w:t>
            </w:r>
            <w:r w:rsidR="006277F8" w:rsidRPr="00065620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065620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A86914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065620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A86914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A86914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C37781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6E3D2B4A" w:rsidR="0092630E" w:rsidRPr="00C37781" w:rsidRDefault="0092630E" w:rsidP="0092630E">
      <w:pPr>
        <w:spacing w:after="120"/>
        <w:rPr>
          <w:rFonts w:ascii="Arial" w:hAnsi="Arial" w:cs="Arial"/>
          <w:b/>
          <w:sz w:val="20"/>
          <w:szCs w:val="20"/>
        </w:rPr>
      </w:pPr>
      <w:r w:rsidRPr="00C37781">
        <w:rPr>
          <w:rFonts w:ascii="Arial" w:hAnsi="Arial" w:cs="Arial"/>
          <w:b/>
          <w:sz w:val="20"/>
          <w:szCs w:val="20"/>
        </w:rPr>
        <w:t>1.</w:t>
      </w:r>
      <w:r w:rsidRPr="00C37781">
        <w:rPr>
          <w:rFonts w:ascii="Arial" w:hAnsi="Arial" w:cs="Arial"/>
          <w:b/>
          <w:sz w:val="20"/>
          <w:szCs w:val="20"/>
        </w:rPr>
        <w:tab/>
      </w:r>
      <w:r w:rsidR="00C37781" w:rsidRPr="00C37781">
        <w:rPr>
          <w:rFonts w:ascii="Arial" w:hAnsi="Arial" w:cs="Arial"/>
          <w:b/>
          <w:sz w:val="20"/>
          <w:szCs w:val="20"/>
        </w:rPr>
        <w:t xml:space="preserve">Please think about the grain you harvested last year. Did you store some of that grain? 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5B338BE5" w14:textId="77777777" w:rsidR="00AC430A" w:rsidRPr="00C37781" w:rsidRDefault="00AC430A" w:rsidP="00AC430A">
      <w:pPr>
        <w:spacing w:after="120"/>
        <w:rPr>
          <w:rFonts w:ascii="Arial" w:hAnsi="Arial" w:cs="Arial"/>
          <w:b/>
          <w:sz w:val="20"/>
          <w:szCs w:val="20"/>
        </w:rPr>
      </w:pPr>
      <w:r w:rsidRPr="00C37781">
        <w:rPr>
          <w:rFonts w:ascii="Arial" w:hAnsi="Arial" w:cs="Arial"/>
          <w:b/>
          <w:sz w:val="20"/>
          <w:szCs w:val="20"/>
        </w:rPr>
        <w:t>2.</w:t>
      </w:r>
      <w:r w:rsidRPr="00C37781">
        <w:rPr>
          <w:rFonts w:ascii="Arial" w:hAnsi="Arial" w:cs="Arial"/>
          <w:b/>
          <w:sz w:val="20"/>
          <w:szCs w:val="20"/>
        </w:rPr>
        <w:tab/>
        <w:t xml:space="preserve">Can you please </w:t>
      </w:r>
      <w:r>
        <w:rPr>
          <w:rFonts w:ascii="Arial" w:hAnsi="Arial" w:cs="Arial"/>
          <w:b/>
          <w:sz w:val="20"/>
          <w:szCs w:val="20"/>
        </w:rPr>
        <w:t>describe</w:t>
      </w:r>
      <w:r w:rsidRPr="00C37781">
        <w:rPr>
          <w:rFonts w:ascii="Arial" w:hAnsi="Arial" w:cs="Arial"/>
          <w:b/>
          <w:sz w:val="20"/>
          <w:szCs w:val="20"/>
        </w:rPr>
        <w:t xml:space="preserve"> to me in what type of container you </w:t>
      </w:r>
      <w:r>
        <w:rPr>
          <w:rFonts w:ascii="Arial" w:hAnsi="Arial" w:cs="Arial"/>
          <w:b/>
          <w:sz w:val="20"/>
          <w:szCs w:val="20"/>
        </w:rPr>
        <w:t xml:space="preserve">used to </w:t>
      </w:r>
      <w:r w:rsidRPr="00C37781">
        <w:rPr>
          <w:rFonts w:ascii="Arial" w:hAnsi="Arial" w:cs="Arial"/>
          <w:b/>
          <w:sz w:val="20"/>
          <w:szCs w:val="20"/>
        </w:rPr>
        <w:t>store your grain?</w:t>
      </w:r>
    </w:p>
    <w:p w14:paraId="42EFC0B5" w14:textId="39D31094" w:rsidR="00920A1D" w:rsidRDefault="00387C71" w:rsidP="00920A1D">
      <w:pPr>
        <w:spacing w:after="120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C37781" w:rsidRPr="00C37781">
        <w:rPr>
          <w:rFonts w:ascii="Arial" w:eastAsia="Times New Roman" w:hAnsi="Arial" w:cs="Arial"/>
          <w:sz w:val="20"/>
          <w:szCs w:val="20"/>
        </w:rPr>
        <w:t>Grain is stored in bags or some other locally appropriate containers</w:t>
      </w:r>
      <w:r w:rsidR="00920A1D">
        <w:rPr>
          <w:rStyle w:val="FootnoteReference"/>
          <w:rFonts w:ascii="Arial" w:eastAsia="Times New Roman" w:hAnsi="Arial" w:cs="Arial"/>
          <w:sz w:val="20"/>
          <w:szCs w:val="20"/>
        </w:rPr>
        <w:footnoteReference w:id="2"/>
      </w:r>
      <w:r w:rsidR="00C37781" w:rsidRPr="00C37781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20A1D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20A1D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920A1D" w:rsidRPr="0092630E">
        <w:rPr>
          <w:rFonts w:ascii="Arial" w:eastAsia="Times New Roman" w:hAnsi="Arial" w:cs="Arial"/>
          <w:sz w:val="20"/>
          <w:szCs w:val="20"/>
        </w:rPr>
        <w:t>.</w:t>
      </w:r>
      <w:r w:rsidR="00920A1D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119D3D9C" w:rsidR="002B71F1" w:rsidRPr="0092630E" w:rsidRDefault="00387C71" w:rsidP="00920A1D">
      <w:pPr>
        <w:spacing w:after="12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20A1D" w:rsidRPr="00920A1D">
        <w:rPr>
          <w:rFonts w:ascii="Arial" w:eastAsia="Times New Roman" w:hAnsi="Arial" w:cs="Arial"/>
          <w:sz w:val="20"/>
          <w:szCs w:val="20"/>
        </w:rPr>
        <w:t>Grain is stored loose (not in any contain</w:t>
      </w:r>
      <w:r w:rsidR="00920A1D">
        <w:rPr>
          <w:rFonts w:ascii="Arial" w:eastAsia="Times New Roman" w:hAnsi="Arial" w:cs="Arial"/>
          <w:sz w:val="20"/>
          <w:szCs w:val="20"/>
        </w:rPr>
        <w:t>ers)</w:t>
      </w:r>
      <w:r w:rsidR="00920A1D" w:rsidRPr="00920A1D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07B3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23C61A2E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920A1D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5510C37C" w:rsidR="00024883" w:rsidRDefault="00024883">
      <w:pPr>
        <w:spacing w:after="160" w:line="259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6FC311E7" w14:textId="731E7614" w:rsidR="00024883" w:rsidRPr="00024883" w:rsidRDefault="00024883" w:rsidP="00024883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Pr="00C37781">
        <w:rPr>
          <w:rFonts w:ascii="Arial" w:hAnsi="Arial" w:cs="Arial"/>
          <w:b/>
          <w:sz w:val="20"/>
          <w:szCs w:val="20"/>
        </w:rPr>
        <w:t>.</w:t>
      </w:r>
      <w:r w:rsidRPr="00C3778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 would</w:t>
      </w:r>
      <w:r w:rsidRPr="00024883">
        <w:rPr>
          <w:rFonts w:ascii="Arial" w:hAnsi="Arial" w:cs="Arial"/>
          <w:b/>
          <w:sz w:val="20"/>
          <w:szCs w:val="20"/>
        </w:rPr>
        <w:t xml:space="preserve"> like you to think about the type of place/granary where you store your grain.  Are any of the bags of grain touching the ground?</w:t>
      </w:r>
    </w:p>
    <w:p w14:paraId="2992CAE6" w14:textId="31049F97" w:rsidR="00024883" w:rsidRPr="0092630E" w:rsidRDefault="00024883" w:rsidP="0002488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47E520A" w14:textId="390A611A" w:rsidR="00024883" w:rsidRPr="0092630E" w:rsidRDefault="00024883" w:rsidP="00024883">
      <w:pPr>
        <w:spacing w:after="12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Yes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07B3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659AD8B" w14:textId="15944741" w:rsidR="00024883" w:rsidRPr="0092630E" w:rsidRDefault="00024883" w:rsidP="00024883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F283F10" w14:textId="5B9E287D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265A20AD" w14:textId="28B2D77C" w:rsidR="00024883" w:rsidRPr="00024883" w:rsidRDefault="00024883" w:rsidP="00024883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37781">
        <w:rPr>
          <w:rFonts w:ascii="Arial" w:hAnsi="Arial" w:cs="Arial"/>
          <w:b/>
          <w:sz w:val="20"/>
          <w:szCs w:val="20"/>
        </w:rPr>
        <w:t>.</w:t>
      </w:r>
      <w:r w:rsidRPr="00C37781">
        <w:rPr>
          <w:rFonts w:ascii="Arial" w:hAnsi="Arial" w:cs="Arial"/>
          <w:b/>
          <w:sz w:val="20"/>
          <w:szCs w:val="20"/>
        </w:rPr>
        <w:tab/>
      </w:r>
      <w:r w:rsidRPr="00024883">
        <w:rPr>
          <w:rFonts w:ascii="Arial" w:hAnsi="Arial" w:cs="Arial"/>
          <w:b/>
          <w:sz w:val="20"/>
          <w:szCs w:val="20"/>
        </w:rPr>
        <w:t>Are any of the bags of grain touching the walls/sides of the grain storage place?</w:t>
      </w:r>
    </w:p>
    <w:p w14:paraId="6AA44318" w14:textId="720FD35F" w:rsidR="00024883" w:rsidRPr="0092630E" w:rsidRDefault="00024883" w:rsidP="0002488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DC757B7" w14:textId="5F0E90DC" w:rsidR="00024883" w:rsidRDefault="00024883" w:rsidP="00024883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Yes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07B3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6162A2FF" w14:textId="2CA7D5F1" w:rsidR="00024883" w:rsidRPr="0092630E" w:rsidRDefault="00024883" w:rsidP="00024883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D842F3B" w14:textId="21F54C80" w:rsidR="00024883" w:rsidRDefault="00024883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210963E2" w14:textId="77777777" w:rsidR="00024883" w:rsidRDefault="00024883" w:rsidP="00024883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C37781">
        <w:rPr>
          <w:rFonts w:ascii="Arial" w:hAnsi="Arial" w:cs="Arial"/>
          <w:b/>
          <w:sz w:val="20"/>
          <w:szCs w:val="20"/>
        </w:rPr>
        <w:t>.</w:t>
      </w:r>
      <w:r w:rsidRPr="00C37781">
        <w:rPr>
          <w:rFonts w:ascii="Arial" w:hAnsi="Arial" w:cs="Arial"/>
          <w:b/>
          <w:sz w:val="20"/>
          <w:szCs w:val="20"/>
        </w:rPr>
        <w:tab/>
      </w:r>
      <w:r w:rsidRPr="00024883">
        <w:rPr>
          <w:rFonts w:ascii="Arial" w:hAnsi="Arial" w:cs="Arial"/>
          <w:b/>
          <w:sz w:val="20"/>
          <w:szCs w:val="20"/>
        </w:rPr>
        <w:t xml:space="preserve">Could I please see where you are storing your grain? </w:t>
      </w:r>
    </w:p>
    <w:p w14:paraId="7628A8A9" w14:textId="27A00FBE" w:rsidR="00024883" w:rsidRPr="0092630E" w:rsidRDefault="00024883" w:rsidP="00024883">
      <w:pPr>
        <w:spacing w:after="12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Pr="00024883">
        <w:rPr>
          <w:rFonts w:ascii="Arial" w:eastAsia="Times New Roman" w:hAnsi="Arial" w:cs="Arial"/>
          <w:sz w:val="20"/>
          <w:szCs w:val="20"/>
        </w:rPr>
        <w:t>Grain is in bags, off the ground and not touching the walls/sides of the granary/building.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07B3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4615E3B7" w14:textId="11300CBE" w:rsidR="00024883" w:rsidRDefault="00024883" w:rsidP="00024883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Pr="00024883">
        <w:rPr>
          <w:rFonts w:ascii="Arial" w:eastAsia="Times New Roman" w:hAnsi="Arial" w:cs="Arial"/>
          <w:sz w:val="20"/>
          <w:szCs w:val="20"/>
        </w:rPr>
        <w:t xml:space="preserve">Grain is not in bags and/or is touching the ground and/or is touching the walls/sides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07B3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7F469BF" w14:textId="5951CA3F" w:rsidR="00024883" w:rsidRPr="0092630E" w:rsidRDefault="00024883" w:rsidP="00024883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Pr="00024883">
        <w:rPr>
          <w:rFonts w:ascii="Arial" w:eastAsia="Times New Roman" w:hAnsi="Arial" w:cs="Arial"/>
          <w:sz w:val="20"/>
          <w:szCs w:val="20"/>
        </w:rPr>
        <w:t xml:space="preserve">Not able to personally check </w:t>
      </w:r>
      <w:r>
        <w:rPr>
          <w:rFonts w:ascii="Arial" w:eastAsia="Times New Roman" w:hAnsi="Arial" w:cs="Arial"/>
          <w:sz w:val="20"/>
          <w:szCs w:val="20"/>
        </w:rPr>
        <w:t>grain storage place</w:t>
      </w:r>
      <w:r w:rsidRPr="0002488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A848637" w14:textId="77777777" w:rsidR="00024883" w:rsidRDefault="00024883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756373D6" w:rsidR="002B71F1" w:rsidRPr="00024883" w:rsidRDefault="00895142" w:rsidP="00024883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CD07B3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4FE069DC" w:rsidR="0092630E" w:rsidRPr="0092630E" w:rsidRDefault="00CD07B3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3471CB37" w:rsidR="0092630E" w:rsidRPr="0092630E" w:rsidRDefault="00CD07B3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541B6F24" w:rsidR="0092630E" w:rsidRPr="0092630E" w:rsidRDefault="00CD07B3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024883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16E86196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30A6262D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55FA101D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923">
              <w:rPr>
                <w:rFonts w:ascii="Arial" w:hAnsi="Arial" w:cs="Arial"/>
                <w:sz w:val="20"/>
                <w:szCs w:val="20"/>
              </w:rPr>
              <w:t xml:space="preserve">B or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24883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07ED08FD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53C2E8EB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2C3E9EEA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24883" w:rsidRPr="0092630E" w14:paraId="5F2CD26A" w14:textId="77777777" w:rsidTr="00024883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1D291A39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912B1F8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21CBC33D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24883" w:rsidRPr="0092630E" w14:paraId="18C1DA8D" w14:textId="77777777" w:rsidTr="00024883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47E037B" w14:textId="2E9E7FBD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1585230" w14:textId="0E24B4A1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7455C05E" w14:textId="2D5C6C0A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24883" w:rsidRPr="0092630E" w14:paraId="35157D8B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C0A6DE4" w14:textId="28A7CAEC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7269C05" w14:textId="19515E4F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3C3DA4" w14:textId="5323831E" w:rsidR="00024883" w:rsidRPr="0092630E" w:rsidRDefault="00024883" w:rsidP="00DD5F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400A566F" w:rsidR="0092630E" w:rsidRPr="00A86914" w:rsidRDefault="0092630E" w:rsidP="00A86914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A86914">
        <w:rPr>
          <w:rFonts w:ascii="Arial" w:hAnsi="Arial" w:cs="Arial"/>
          <w:b/>
          <w:szCs w:val="20"/>
        </w:rPr>
        <w:t>The respondent is</w:t>
      </w:r>
      <w:r w:rsidR="00AC430A">
        <w:rPr>
          <w:rFonts w:ascii="Arial" w:hAnsi="Arial" w:cs="Arial"/>
          <w:b/>
          <w:szCs w:val="20"/>
        </w:rPr>
        <w:t xml:space="preserve"> a</w:t>
      </w:r>
      <w:r w:rsidRPr="00A86914">
        <w:rPr>
          <w:rFonts w:ascii="Arial" w:hAnsi="Arial" w:cs="Arial"/>
          <w:b/>
          <w:szCs w:val="20"/>
        </w:rPr>
        <w:t xml:space="preserve">: </w:t>
      </w:r>
      <w:r w:rsidRPr="00A86914">
        <w:rPr>
          <w:rFonts w:ascii="Arial" w:hAnsi="Arial" w:cs="Arial"/>
          <w:b/>
          <w:szCs w:val="20"/>
        </w:rPr>
        <w:sym w:font="Wingdings" w:char="F071"/>
      </w:r>
      <w:r w:rsidRPr="00A86914">
        <w:rPr>
          <w:rFonts w:ascii="Arial" w:hAnsi="Arial" w:cs="Arial"/>
          <w:b/>
          <w:szCs w:val="20"/>
        </w:rPr>
        <w:t xml:space="preserve"> Doer </w:t>
      </w:r>
      <w:r w:rsidRPr="00A86914">
        <w:rPr>
          <w:rFonts w:ascii="Arial" w:hAnsi="Arial" w:cs="Arial"/>
          <w:b/>
          <w:szCs w:val="20"/>
        </w:rPr>
        <w:sym w:font="Wingdings" w:char="F071"/>
      </w:r>
      <w:r w:rsidRPr="00A86914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43814CD8" w14:textId="77777777" w:rsidR="007D7299" w:rsidRDefault="007D7299">
      <w:pPr>
        <w:spacing w:after="160" w:line="259" w:lineRule="auto"/>
        <w:rPr>
          <w:rFonts w:ascii="Arial" w:eastAsia="Times New Roman" w:hAnsi="Arial" w:cs="Arial"/>
          <w:b/>
          <w:bCs/>
          <w:szCs w:val="20"/>
          <w:u w:val="single"/>
        </w:rPr>
      </w:pPr>
      <w:bookmarkStart w:id="3" w:name="_Toc472605409"/>
      <w:bookmarkStart w:id="4" w:name="_Toc475981593"/>
      <w:r>
        <w:rPr>
          <w:rFonts w:ascii="Arial" w:eastAsia="Times New Roman" w:hAnsi="Arial" w:cs="Arial"/>
          <w:szCs w:val="20"/>
          <w:u w:val="single"/>
        </w:rPr>
        <w:br w:type="page"/>
      </w:r>
    </w:p>
    <w:p w14:paraId="34072B8E" w14:textId="1A6583E3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lastRenderedPageBreak/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2139A7D6" w:rsidR="0092630E" w:rsidRPr="0092630E" w:rsidRDefault="00CD07B3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1ACD11DB" w:rsidR="0092630E" w:rsidRPr="0092630E" w:rsidRDefault="00CD07B3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store your grain in bags, off the ground and not touching the walls of the grain storage place?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5430B2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73B9A6" w14:textId="77777777" w:rsidR="007D7299" w:rsidRDefault="007D729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0DA5F34E" w:rsidR="007D7299" w:rsidRPr="0092630E" w:rsidRDefault="007D729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18A58A3E" w:rsidR="0092630E" w:rsidRPr="0092630E" w:rsidRDefault="00CD07B3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store your grain in bags, off the ground and not touching the walls of the grain storage place?</w:t>
            </w:r>
            <w:r w:rsidR="007D729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77D553EB" w:rsidR="0092630E" w:rsidRPr="0092630E" w:rsidRDefault="00CD07B3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store your grain in bags, off the ground and not touching the walls of the grain storage place?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8FEB11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B933F00" w14:textId="77777777" w:rsidR="007D7299" w:rsidRDefault="007D7299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47E6C7FE" w:rsidR="007D7299" w:rsidRPr="00E07E0B" w:rsidRDefault="007D7299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52F3A08" w:rsidR="0092630E" w:rsidRPr="0092630E" w:rsidRDefault="00CD07B3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store your grain in bags, off the ground and not touching the walls of the grain storage place?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3E4CF411" w:rsidR="0092630E" w:rsidRPr="0092630E" w:rsidRDefault="00CD07B3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06E4D4C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A86914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D7299">
              <w:rPr>
                <w:rFonts w:ascii="Arial" w:hAnsi="Arial" w:cs="Arial"/>
                <w:sz w:val="20"/>
                <w:szCs w:val="20"/>
                <w:lang w:val="en-GB"/>
              </w:rPr>
              <w:t>storing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grain in bags, off the ground and not touching the walls of the grain storage place?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2058D88B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0B780692" w14:textId="77777777" w:rsidR="007D7299" w:rsidRPr="00D3559A" w:rsidRDefault="007D729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3365AEE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A86914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D7299">
              <w:rPr>
                <w:rFonts w:ascii="Arial" w:hAnsi="Arial" w:cs="Arial"/>
                <w:sz w:val="20"/>
                <w:szCs w:val="20"/>
                <w:lang w:val="en-GB"/>
              </w:rPr>
              <w:t>storing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grain in bags, off the ground and not touching the walls of the grain storage place?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DBE6FC0" w:rsidR="0092630E" w:rsidRPr="0092630E" w:rsidRDefault="00CD07B3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3C6830D0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A86914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A86914">
              <w:rPr>
                <w:rFonts w:ascii="Arial" w:hAnsi="Arial" w:cs="Arial"/>
                <w:sz w:val="20"/>
                <w:szCs w:val="20"/>
                <w:lang w:val="en-GB"/>
              </w:rPr>
              <w:t xml:space="preserve"> of storing </w:t>
            </w:r>
            <w:r w:rsidR="007D7299" w:rsidRPr="007D729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grain in bags, off the ground and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 xml:space="preserve"> not touching the walls of the grain storage place?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731D699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A86914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</w:t>
            </w:r>
            <w:r w:rsidR="00A86914" w:rsidRPr="00A86914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A869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negative consequences</w:t>
            </w:r>
            <w:r w:rsidR="00A86914">
              <w:rPr>
                <w:rFonts w:ascii="Arial" w:hAnsi="Arial" w:cs="Arial"/>
                <w:sz w:val="20"/>
                <w:szCs w:val="20"/>
                <w:lang w:val="en-GB"/>
              </w:rPr>
              <w:t xml:space="preserve"> of storing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your grain in bags, off the ground and not touching the walls of the grain storage place?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35276802" w:rsidR="0092630E" w:rsidRPr="0092630E" w:rsidRDefault="00CD07B3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42DF6E97" w:rsidR="0092630E" w:rsidRPr="0092630E" w:rsidRDefault="00CD07B3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storing your grain in bags, off the ground and not touching the walls of the grain storage place?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7F489B83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9E61D2C" w:rsidR="0092630E" w:rsidRPr="0092630E" w:rsidRDefault="00CD07B3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storing your grain in bags, off the ground and not touching the walls of the grain storage place?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94CA698" w:rsidR="0092630E" w:rsidRPr="0092630E" w:rsidRDefault="009E5E03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storing your grain in bags, off the ground and not touching the walls of the grain storage place?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2BBEFBD5" w:rsidR="0092630E" w:rsidRDefault="007D7299" w:rsidP="007D7299">
            <w:pPr>
              <w:tabs>
                <w:tab w:val="left" w:pos="1545"/>
              </w:tabs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ab/>
            </w:r>
          </w:p>
          <w:p w14:paraId="2A79B75E" w14:textId="66072A1C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5C3E4D25" w:rsidR="0092630E" w:rsidRPr="0092630E" w:rsidRDefault="009E5E03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storing your grain in bags, off the ground and not touching the walls of the grain storage place?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1C29259C" w:rsidR="0092630E" w:rsidRPr="00483689" w:rsidRDefault="009E5E03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0B38DD60" w:rsidR="0092630E" w:rsidRPr="0092630E" w:rsidRDefault="009E5E03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bags you need to store your grain?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6FF888DB" w:rsidR="0092630E" w:rsidRPr="0092630E" w:rsidRDefault="009E5E03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7D7299" w:rsidRPr="007D7299">
              <w:rPr>
                <w:rFonts w:ascii="Arial" w:hAnsi="Arial" w:cs="Arial"/>
                <w:sz w:val="20"/>
                <w:szCs w:val="20"/>
                <w:lang w:val="en-GB"/>
              </w:rPr>
              <w:t>How difficult would it be to get the bags</w:t>
            </w:r>
            <w:r w:rsidR="007D7299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store your grain?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68218A" w:rsidRPr="0092630E" w14:paraId="5D36CD9F" w14:textId="77777777" w:rsidTr="00483689">
        <w:tc>
          <w:tcPr>
            <w:tcW w:w="4871" w:type="dxa"/>
            <w:tcBorders>
              <w:bottom w:val="nil"/>
            </w:tcBorders>
          </w:tcPr>
          <w:p w14:paraId="5B66916C" w14:textId="3EAB8C78" w:rsidR="0068218A" w:rsidRPr="0092630E" w:rsidRDefault="009E5E03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5.2 </w:t>
            </w:r>
            <w:r w:rsidR="0068218A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How difficult is it to build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/ modify your grain storage place so that the bags of grain are kept off the ground?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08E5B627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F89A871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3893E6ED" w14:textId="0F0FF2B0" w:rsidR="0068218A" w:rsidRPr="0092630E" w:rsidRDefault="0068218A" w:rsidP="00B81263">
            <w:pPr>
              <w:spacing w:before="10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71DDF252" w14:textId="6B5FA6DB" w:rsidR="0068218A" w:rsidRPr="0092630E" w:rsidRDefault="009E5E03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68218A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How difficult would it be to build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modify your grain storage place so that the bags of grain are kept off the ground?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AA63051" w14:textId="77777777" w:rsidR="0068218A" w:rsidRPr="0092630E" w:rsidRDefault="0068218A" w:rsidP="0068218A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4988F70" w14:textId="77777777" w:rsidR="0068218A" w:rsidRPr="0092630E" w:rsidRDefault="0068218A" w:rsidP="0068218A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D0ED60F" w14:textId="6BC36066" w:rsidR="0068218A" w:rsidRPr="0092630E" w:rsidRDefault="0068218A" w:rsidP="0068218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68218A" w:rsidRPr="0092630E" w14:paraId="4C126977" w14:textId="77777777" w:rsidTr="00483689">
        <w:tc>
          <w:tcPr>
            <w:tcW w:w="4871" w:type="dxa"/>
            <w:tcBorders>
              <w:bottom w:val="nil"/>
            </w:tcBorders>
          </w:tcPr>
          <w:p w14:paraId="7636AD0E" w14:textId="50EA4661" w:rsidR="0068218A" w:rsidRPr="0092630E" w:rsidRDefault="009E5E03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5.3 </w:t>
            </w:r>
            <w:r w:rsidR="0068218A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How difficult is it to build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access a grain storage place that keeps the bags of grain from touching the walls? </w:t>
            </w:r>
            <w:r w:rsidR="0068218A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A99DDFC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BE5D599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8EDEE81" w14:textId="6B40529A" w:rsidR="0068218A" w:rsidRPr="0092630E" w:rsidRDefault="0068218A" w:rsidP="00B81263">
            <w:pPr>
              <w:spacing w:before="10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1DADE03F" w14:textId="51CF32A3" w:rsidR="0068218A" w:rsidRPr="0092630E" w:rsidRDefault="009E5E03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5.3 </w:t>
            </w:r>
            <w:r w:rsidR="0068218A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How difficult would it be to build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8218A" w:rsidRP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access a grain storage place that keeps the bags of </w:t>
            </w:r>
            <w:r w:rsidR="0068218A">
              <w:rPr>
                <w:rFonts w:ascii="Arial" w:hAnsi="Arial" w:cs="Arial"/>
                <w:sz w:val="20"/>
                <w:szCs w:val="20"/>
                <w:lang w:val="en-GB"/>
              </w:rPr>
              <w:t xml:space="preserve">grain from touching the walls? </w:t>
            </w:r>
            <w:r w:rsidR="0068218A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3280A5EE" w14:textId="77777777" w:rsidR="0068218A" w:rsidRPr="0092630E" w:rsidRDefault="0068218A" w:rsidP="0068218A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C6A7B86" w14:textId="77777777" w:rsidR="0068218A" w:rsidRPr="0092630E" w:rsidRDefault="0068218A" w:rsidP="0068218A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3AE3B137" w14:textId="6C1171E8" w:rsidR="0068218A" w:rsidRPr="0092630E" w:rsidRDefault="0068218A" w:rsidP="0068218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68218A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C56749D" w:rsidR="0068218A" w:rsidRPr="0092630E" w:rsidRDefault="009E5E03" w:rsidP="0068218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68218A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68218A" w:rsidRPr="0092630E" w14:paraId="4D0DC96F" w14:textId="77777777" w:rsidTr="00CE58AB">
        <w:tc>
          <w:tcPr>
            <w:tcW w:w="4871" w:type="dxa"/>
          </w:tcPr>
          <w:p w14:paraId="36226005" w14:textId="089AB2F4" w:rsidR="0068218A" w:rsidRPr="00B81263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store your grain in bags, off the gr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>ound and not touching the walls?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difficult, somewhat difficult or not difficult at all?</w:t>
            </w:r>
          </w:p>
          <w:p w14:paraId="231A9774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62D6D2EB" w:rsidR="0068218A" w:rsidRPr="00B81263" w:rsidRDefault="0068218A" w:rsidP="00B81263">
            <w:pPr>
              <w:spacing w:before="120" w:after="24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70AF26FD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to store your grain in bags, off the grou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nd and not touching the walls?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68218A" w:rsidRPr="0092630E" w:rsidRDefault="0068218A" w:rsidP="0068218A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39077BB3" w:rsidR="0068218A" w:rsidRPr="00D3559A" w:rsidRDefault="0068218A" w:rsidP="00B81263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68218A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B6AB8C3" w:rsidR="0068218A" w:rsidRPr="0092630E" w:rsidRDefault="009E5E03" w:rsidP="0068218A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68218A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68218A" w:rsidRPr="0092630E" w14:paraId="7211739D" w14:textId="77777777" w:rsidTr="00CE58AB">
        <w:tc>
          <w:tcPr>
            <w:tcW w:w="4871" w:type="dxa"/>
          </w:tcPr>
          <w:p w14:paraId="5E6CFE98" w14:textId="190CE914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430A">
              <w:rPr>
                <w:rFonts w:ascii="Arial" w:hAnsi="Arial" w:cs="Arial"/>
                <w:sz w:val="20"/>
                <w:szCs w:val="20"/>
                <w:lang w:val="en-GB"/>
              </w:rPr>
              <w:t>How likely is it that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 part of your stored grain will be lost due to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rodents and other pests?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18491F91" w:rsidR="0068218A" w:rsidRPr="0092630E" w:rsidRDefault="0068218A" w:rsidP="00B81263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32A1E764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430A">
              <w:rPr>
                <w:rFonts w:ascii="Arial" w:hAnsi="Arial" w:cs="Arial"/>
                <w:sz w:val="20"/>
                <w:szCs w:val="20"/>
                <w:lang w:val="en-GB"/>
              </w:rPr>
              <w:t>How likely is it that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 part of your stored grain will be lost due to rodents and other pests?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68218A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0BFACA8C" w:rsidR="0068218A" w:rsidRPr="0092630E" w:rsidRDefault="009E5E03" w:rsidP="0068218A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68218A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68218A" w:rsidRPr="0092630E" w14:paraId="11AA4690" w14:textId="77777777" w:rsidTr="00CE58AB">
        <w:tc>
          <w:tcPr>
            <w:tcW w:w="4871" w:type="dxa"/>
          </w:tcPr>
          <w:p w14:paraId="1367C56B" w14:textId="72643048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lost a lot of your stored grain to r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odents or other pests?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68218A" w:rsidRPr="0092630E" w:rsidRDefault="0068218A" w:rsidP="0068218A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68218A" w:rsidRPr="0092630E" w:rsidRDefault="0068218A" w:rsidP="0068218A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68218A" w:rsidRPr="0092630E" w:rsidRDefault="0068218A" w:rsidP="00B81263">
            <w:pPr>
              <w:spacing w:before="120" w:after="36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669B3386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lost a lot of your stored grain to r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odents or other pests?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68218A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2576706C" w:rsidR="0068218A" w:rsidRPr="0092630E" w:rsidRDefault="009E5E03" w:rsidP="0068218A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68218A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68218A" w:rsidRPr="0092630E" w14:paraId="2FD5681B" w14:textId="77777777" w:rsidTr="00CE58AB">
        <w:tc>
          <w:tcPr>
            <w:tcW w:w="4871" w:type="dxa"/>
          </w:tcPr>
          <w:p w14:paraId="62437878" w14:textId="7E0959D1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lose a lot of your grain if stored it in bags, off the ground and not touching the walls?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68218A" w:rsidRPr="0092630E" w:rsidRDefault="0068218A" w:rsidP="0068218A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4C2151E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81263" w:rsidRPr="00B81263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lose a lot of your grain if stored it in bags, off the ground and not touching the walls?</w:t>
            </w:r>
            <w:r w:rsidR="00B812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68218A" w:rsidRPr="0092630E" w:rsidRDefault="0068218A" w:rsidP="0068218A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68218A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14F8E762" w:rsidR="0068218A" w:rsidRPr="0092630E" w:rsidRDefault="009E5E03" w:rsidP="0068218A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68218A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68218A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EC1DB09" w14:textId="01352590" w:rsidR="00F30731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C430A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AC430A">
              <w:rPr>
                <w:rFonts w:ascii="Arial" w:hAnsi="Arial" w:cs="Arial"/>
                <w:sz w:val="20"/>
                <w:szCs w:val="20"/>
                <w:lang w:val="en-GB"/>
              </w:rPr>
              <w:t xml:space="preserve">it is God’s will if you lose some of the grain you store? </w:t>
            </w:r>
          </w:p>
          <w:p w14:paraId="47989BF9" w14:textId="210DA565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68218A" w:rsidRPr="0092630E" w:rsidRDefault="0068218A" w:rsidP="0068218A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39F3F3B1" w:rsidR="0068218A" w:rsidRPr="00AC430A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C430A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AC430A">
              <w:rPr>
                <w:rFonts w:ascii="Arial" w:hAnsi="Arial" w:cs="Arial"/>
                <w:sz w:val="20"/>
                <w:szCs w:val="20"/>
                <w:lang w:val="en-GB"/>
              </w:rPr>
              <w:t xml:space="preserve">it is God’s will if you lose some of the grain you store? </w:t>
            </w:r>
          </w:p>
          <w:p w14:paraId="432773A2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68218A" w:rsidRPr="0092630E" w:rsidRDefault="0068218A" w:rsidP="0068218A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68218A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4D9EF7C" w:rsidR="0068218A" w:rsidRPr="0092630E" w:rsidRDefault="009E5E03" w:rsidP="0068218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68218A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68218A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6A8E6A3" w:rsidR="0068218A" w:rsidRPr="0092630E" w:rsidRDefault="0068218A" w:rsidP="0068218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30731" w:rsidRPr="00F30731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storing your grain in bags, off the ground and not touching the walls?</w:t>
            </w:r>
            <w:r w:rsidR="00F307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A137106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0914FA4" w:rsidR="0068218A" w:rsidRPr="0092630E" w:rsidRDefault="0068218A" w:rsidP="0068218A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30731" w:rsidRPr="00F30731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storing your grain in bags, off the ground and not touching the walls?</w:t>
            </w:r>
          </w:p>
          <w:p w14:paraId="4BDC259A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68218A" w:rsidRPr="0092630E" w:rsidRDefault="0068218A" w:rsidP="0068218A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2166B5" w14:textId="2EDF0407" w:rsidR="00085F24" w:rsidRPr="00085F24" w:rsidRDefault="00085F24" w:rsidP="00085F24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5F2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115B083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15C5" w14:textId="77777777" w:rsidR="003B2879" w:rsidRDefault="003B2879" w:rsidP="006277F8">
      <w:pPr>
        <w:spacing w:after="0" w:line="240" w:lineRule="auto"/>
      </w:pPr>
      <w:r>
        <w:separator/>
      </w:r>
    </w:p>
  </w:endnote>
  <w:endnote w:type="continuationSeparator" w:id="0">
    <w:p w14:paraId="12D46170" w14:textId="77777777" w:rsidR="003B2879" w:rsidRDefault="003B2879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48EEA78C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96360C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6023A" w14:textId="77777777" w:rsidR="003B2879" w:rsidRDefault="003B2879" w:rsidP="006277F8">
      <w:pPr>
        <w:spacing w:after="0" w:line="240" w:lineRule="auto"/>
      </w:pPr>
      <w:r>
        <w:separator/>
      </w:r>
    </w:p>
  </w:footnote>
  <w:footnote w:type="continuationSeparator" w:id="0">
    <w:p w14:paraId="5E06F727" w14:textId="77777777" w:rsidR="003B2879" w:rsidRDefault="003B2879" w:rsidP="006277F8">
      <w:pPr>
        <w:spacing w:after="0" w:line="240" w:lineRule="auto"/>
      </w:pPr>
      <w:r>
        <w:continuationSeparator/>
      </w:r>
    </w:p>
  </w:footnote>
  <w:footnote w:id="1">
    <w:p w14:paraId="71FE3ECB" w14:textId="2085341C" w:rsidR="00C37781" w:rsidRPr="00C37781" w:rsidRDefault="00C37781" w:rsidP="00920A1D">
      <w:pPr>
        <w:pStyle w:val="FootnoteText"/>
        <w:spacing w:after="60"/>
        <w:rPr>
          <w:rFonts w:ascii="Arial" w:hAnsi="Arial" w:cs="Arial"/>
          <w:sz w:val="18"/>
          <w:lang w:val="en-US"/>
        </w:rPr>
      </w:pPr>
      <w:r w:rsidRPr="00C37781">
        <w:rPr>
          <w:rStyle w:val="FootnoteReference"/>
          <w:rFonts w:ascii="Arial" w:hAnsi="Arial" w:cs="Arial"/>
          <w:sz w:val="18"/>
        </w:rPr>
        <w:footnoteRef/>
      </w:r>
      <w:r w:rsidRPr="00C37781">
        <w:rPr>
          <w:rFonts w:ascii="Arial" w:hAnsi="Arial" w:cs="Arial"/>
          <w:sz w:val="18"/>
        </w:rPr>
        <w:t xml:space="preserve"> The type of protective container will vary from place to place.</w:t>
      </w:r>
    </w:p>
  </w:footnote>
  <w:footnote w:id="2">
    <w:p w14:paraId="712FD368" w14:textId="2A1E7308" w:rsidR="00920A1D" w:rsidRPr="00920A1D" w:rsidRDefault="00920A1D" w:rsidP="00920A1D">
      <w:pPr>
        <w:pStyle w:val="FootnoteText"/>
        <w:spacing w:after="60"/>
        <w:rPr>
          <w:rFonts w:ascii="Arial" w:hAnsi="Arial" w:cs="Arial"/>
          <w:sz w:val="18"/>
        </w:rPr>
      </w:pPr>
      <w:r w:rsidRPr="00920A1D">
        <w:rPr>
          <w:rStyle w:val="FootnoteReference"/>
          <w:rFonts w:ascii="Arial" w:hAnsi="Arial" w:cs="Arial"/>
          <w:sz w:val="18"/>
        </w:rPr>
        <w:footnoteRef/>
      </w:r>
      <w:r w:rsidRPr="00920A1D">
        <w:rPr>
          <w:rFonts w:ascii="Arial" w:hAnsi="Arial" w:cs="Arial"/>
          <w:sz w:val="18"/>
        </w:rPr>
        <w:t xml:space="preserve"> The types of locally appropriate containers should be identified and discussed/clarified during the training of the interviewers.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4883"/>
    <w:rsid w:val="00034B37"/>
    <w:rsid w:val="00057997"/>
    <w:rsid w:val="00065620"/>
    <w:rsid w:val="00085F24"/>
    <w:rsid w:val="000B32C5"/>
    <w:rsid w:val="00100A7A"/>
    <w:rsid w:val="00106221"/>
    <w:rsid w:val="00171E61"/>
    <w:rsid w:val="001D0B30"/>
    <w:rsid w:val="001F7006"/>
    <w:rsid w:val="002B71F1"/>
    <w:rsid w:val="002C6107"/>
    <w:rsid w:val="002D12C1"/>
    <w:rsid w:val="00320F92"/>
    <w:rsid w:val="00387C71"/>
    <w:rsid w:val="003938F9"/>
    <w:rsid w:val="00394E5A"/>
    <w:rsid w:val="003B2879"/>
    <w:rsid w:val="003B5DAF"/>
    <w:rsid w:val="00483689"/>
    <w:rsid w:val="004F755C"/>
    <w:rsid w:val="00533A5A"/>
    <w:rsid w:val="005548BE"/>
    <w:rsid w:val="0060571F"/>
    <w:rsid w:val="006277F8"/>
    <w:rsid w:val="0066234D"/>
    <w:rsid w:val="0068218A"/>
    <w:rsid w:val="006B5124"/>
    <w:rsid w:val="007272C5"/>
    <w:rsid w:val="007D7299"/>
    <w:rsid w:val="00882382"/>
    <w:rsid w:val="008865F4"/>
    <w:rsid w:val="00893923"/>
    <w:rsid w:val="00895142"/>
    <w:rsid w:val="00920A1D"/>
    <w:rsid w:val="0092630E"/>
    <w:rsid w:val="0096360C"/>
    <w:rsid w:val="00996B84"/>
    <w:rsid w:val="009A110F"/>
    <w:rsid w:val="009B40B6"/>
    <w:rsid w:val="009B436B"/>
    <w:rsid w:val="009D67F5"/>
    <w:rsid w:val="009E5E03"/>
    <w:rsid w:val="00A26AC1"/>
    <w:rsid w:val="00A47B48"/>
    <w:rsid w:val="00A71920"/>
    <w:rsid w:val="00A8008C"/>
    <w:rsid w:val="00A86914"/>
    <w:rsid w:val="00AA4548"/>
    <w:rsid w:val="00AC430A"/>
    <w:rsid w:val="00AE231C"/>
    <w:rsid w:val="00AE6158"/>
    <w:rsid w:val="00AF4CE5"/>
    <w:rsid w:val="00B01E99"/>
    <w:rsid w:val="00B07E7E"/>
    <w:rsid w:val="00B70477"/>
    <w:rsid w:val="00B81263"/>
    <w:rsid w:val="00B954E3"/>
    <w:rsid w:val="00C22DE4"/>
    <w:rsid w:val="00C37781"/>
    <w:rsid w:val="00C63D54"/>
    <w:rsid w:val="00C76508"/>
    <w:rsid w:val="00CD07B3"/>
    <w:rsid w:val="00D211FD"/>
    <w:rsid w:val="00D3559A"/>
    <w:rsid w:val="00D37B33"/>
    <w:rsid w:val="00D64BC7"/>
    <w:rsid w:val="00DD5F72"/>
    <w:rsid w:val="00DD62B9"/>
    <w:rsid w:val="00E07E0B"/>
    <w:rsid w:val="00EF58BA"/>
    <w:rsid w:val="00F064CD"/>
    <w:rsid w:val="00F13509"/>
    <w:rsid w:val="00F30731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C377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7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415B-B296-4B24-A619-B5352C16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2017-10-05T12:51:00Z</dcterms:created>
  <dcterms:modified xsi:type="dcterms:W3CDTF">2017-12-02T11:36:00Z</dcterms:modified>
</cp:coreProperties>
</file>